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8A3" w:rsidRDefault="001708A3" w:rsidP="001708A3">
      <w:pPr>
        <w:spacing w:after="0" w:line="240" w:lineRule="auto"/>
        <w:jc w:val="center"/>
        <w:rPr>
          <w:sz w:val="24"/>
          <w:szCs w:val="24"/>
        </w:rPr>
      </w:pPr>
      <w:bookmarkStart w:id="0" w:name="_GoBack"/>
      <w:bookmarkEnd w:id="0"/>
      <w:r>
        <w:rPr>
          <w:sz w:val="24"/>
          <w:szCs w:val="24"/>
        </w:rPr>
        <w:t>WILC Need Statement July 2012</w:t>
      </w:r>
    </w:p>
    <w:p w:rsidR="001708A3" w:rsidRDefault="001708A3" w:rsidP="0061276F">
      <w:pPr>
        <w:spacing w:after="0" w:line="240" w:lineRule="auto"/>
        <w:rPr>
          <w:sz w:val="24"/>
          <w:szCs w:val="24"/>
        </w:rPr>
      </w:pPr>
    </w:p>
    <w:p w:rsidR="007F4DA5" w:rsidRPr="00D85215" w:rsidRDefault="007F4DA5" w:rsidP="0061276F">
      <w:pPr>
        <w:spacing w:after="0" w:line="240" w:lineRule="auto"/>
        <w:rPr>
          <w:sz w:val="21"/>
          <w:szCs w:val="21"/>
        </w:rPr>
      </w:pPr>
      <w:r w:rsidRPr="00D85215">
        <w:rPr>
          <w:sz w:val="21"/>
          <w:szCs w:val="21"/>
        </w:rPr>
        <w:t>Approximatel</w:t>
      </w:r>
      <w:r w:rsidR="00155EDF" w:rsidRPr="00D85215">
        <w:rPr>
          <w:sz w:val="21"/>
          <w:szCs w:val="21"/>
        </w:rPr>
        <w:t>y 50,000 adolescents with an Autism Spectrum Disorder</w:t>
      </w:r>
      <w:r w:rsidRPr="00D85215">
        <w:rPr>
          <w:sz w:val="21"/>
          <w:szCs w:val="21"/>
        </w:rPr>
        <w:t xml:space="preserve"> </w:t>
      </w:r>
      <w:r w:rsidR="00347809" w:rsidRPr="00D85215">
        <w:rPr>
          <w:sz w:val="21"/>
          <w:szCs w:val="21"/>
        </w:rPr>
        <w:t xml:space="preserve">(ASD) </w:t>
      </w:r>
      <w:r w:rsidRPr="00D85215">
        <w:rPr>
          <w:sz w:val="21"/>
          <w:szCs w:val="21"/>
        </w:rPr>
        <w:t xml:space="preserve">will turn 18 years old this year </w:t>
      </w:r>
      <w:r w:rsidR="00155EDF" w:rsidRPr="00D85215">
        <w:rPr>
          <w:sz w:val="21"/>
          <w:szCs w:val="21"/>
        </w:rPr>
        <w:t xml:space="preserve">(2012) </w:t>
      </w:r>
      <w:r w:rsidRPr="00D85215">
        <w:rPr>
          <w:sz w:val="21"/>
          <w:szCs w:val="21"/>
        </w:rPr>
        <w:t>in the United States. Youth with autism are at high risk for no post-secondary education or employment, especially in the first two years after h</w:t>
      </w:r>
      <w:r w:rsidR="00155EDF" w:rsidRPr="00D85215">
        <w:rPr>
          <w:sz w:val="21"/>
          <w:szCs w:val="21"/>
        </w:rPr>
        <w:t>igh school. The findings of the</w:t>
      </w:r>
      <w:r w:rsidRPr="00D85215">
        <w:rPr>
          <w:sz w:val="21"/>
          <w:szCs w:val="21"/>
        </w:rPr>
        <w:t xml:space="preserve"> study</w:t>
      </w:r>
      <w:r w:rsidR="00155EDF" w:rsidRPr="00D85215">
        <w:rPr>
          <w:sz w:val="21"/>
          <w:szCs w:val="21"/>
        </w:rPr>
        <w:t>,</w:t>
      </w:r>
      <w:r w:rsidRPr="00D85215">
        <w:rPr>
          <w:sz w:val="21"/>
          <w:szCs w:val="21"/>
        </w:rPr>
        <w:t xml:space="preserve"> </w:t>
      </w:r>
      <w:r w:rsidR="00155EDF" w:rsidRPr="00D85215">
        <w:rPr>
          <w:sz w:val="21"/>
          <w:szCs w:val="21"/>
        </w:rPr>
        <w:t xml:space="preserve">“Postsecondary Education and Employment Among Youth With An Autism Spectrum Disorder,” </w:t>
      </w:r>
      <w:r w:rsidR="00764732" w:rsidRPr="00D85215">
        <w:rPr>
          <w:sz w:val="21"/>
          <w:szCs w:val="21"/>
        </w:rPr>
        <w:t xml:space="preserve">in </w:t>
      </w:r>
      <w:r w:rsidR="00764732" w:rsidRPr="00D85215">
        <w:rPr>
          <w:i/>
          <w:sz w:val="21"/>
          <w:szCs w:val="21"/>
        </w:rPr>
        <w:t>Pediatrics</w:t>
      </w:r>
      <w:r w:rsidR="00764732" w:rsidRPr="00D85215">
        <w:rPr>
          <w:sz w:val="21"/>
          <w:szCs w:val="21"/>
        </w:rPr>
        <w:t xml:space="preserve"> </w:t>
      </w:r>
      <w:r w:rsidRPr="00D85215">
        <w:rPr>
          <w:sz w:val="21"/>
          <w:szCs w:val="21"/>
        </w:rPr>
        <w:t xml:space="preserve">highlight </w:t>
      </w:r>
      <w:r w:rsidRPr="00D85215">
        <w:rPr>
          <w:b/>
          <w:sz w:val="21"/>
          <w:szCs w:val="21"/>
        </w:rPr>
        <w:t>the need for improved transition planning</w:t>
      </w:r>
      <w:r w:rsidRPr="00D85215">
        <w:rPr>
          <w:sz w:val="21"/>
          <w:szCs w:val="21"/>
        </w:rPr>
        <w:t>.</w:t>
      </w:r>
    </w:p>
    <w:p w:rsidR="007F4DA5" w:rsidRPr="00D85215" w:rsidRDefault="007F4DA5" w:rsidP="0061276F">
      <w:pPr>
        <w:spacing w:after="0" w:line="240" w:lineRule="auto"/>
        <w:rPr>
          <w:sz w:val="21"/>
          <w:szCs w:val="21"/>
        </w:rPr>
      </w:pPr>
    </w:p>
    <w:p w:rsidR="00764732" w:rsidRPr="00D85215" w:rsidRDefault="007F4DA5" w:rsidP="0061276F">
      <w:pPr>
        <w:spacing w:after="0" w:line="240" w:lineRule="auto"/>
        <w:rPr>
          <w:sz w:val="21"/>
          <w:szCs w:val="21"/>
        </w:rPr>
      </w:pPr>
      <w:r w:rsidRPr="00D85215">
        <w:rPr>
          <w:sz w:val="21"/>
          <w:szCs w:val="21"/>
        </w:rPr>
        <w:t xml:space="preserve">Rates of post-secondary educational participation for youth with an ASD are substantially lower than the general population, with previous studies indicating </w:t>
      </w:r>
      <w:r w:rsidRPr="00D85215">
        <w:rPr>
          <w:b/>
          <w:sz w:val="21"/>
          <w:szCs w:val="21"/>
        </w:rPr>
        <w:t xml:space="preserve">40% or fewer ever attend college and very few receive a degree. </w:t>
      </w:r>
    </w:p>
    <w:p w:rsidR="00764732" w:rsidRPr="00D85215" w:rsidRDefault="00764732" w:rsidP="0061276F">
      <w:pPr>
        <w:spacing w:after="0" w:line="240" w:lineRule="auto"/>
        <w:rPr>
          <w:sz w:val="21"/>
          <w:szCs w:val="21"/>
        </w:rPr>
      </w:pPr>
    </w:p>
    <w:p w:rsidR="007F4DA5" w:rsidRPr="00D85215" w:rsidRDefault="007F4DA5" w:rsidP="00347809">
      <w:pPr>
        <w:autoSpaceDE w:val="0"/>
        <w:autoSpaceDN w:val="0"/>
        <w:adjustRightInd w:val="0"/>
        <w:spacing w:after="0" w:line="240" w:lineRule="auto"/>
        <w:rPr>
          <w:rFonts w:cstheme="minorHAnsi"/>
          <w:sz w:val="21"/>
          <w:szCs w:val="21"/>
        </w:rPr>
      </w:pPr>
      <w:r w:rsidRPr="00D85215">
        <w:rPr>
          <w:sz w:val="21"/>
          <w:szCs w:val="21"/>
        </w:rPr>
        <w:t xml:space="preserve">Rates of employment for adults with an ASD are also low across studies, with </w:t>
      </w:r>
      <w:r w:rsidRPr="00D85215">
        <w:rPr>
          <w:b/>
          <w:sz w:val="21"/>
          <w:szCs w:val="21"/>
        </w:rPr>
        <w:t>25% to 50% of adults</w:t>
      </w:r>
      <w:r w:rsidRPr="00D85215">
        <w:rPr>
          <w:sz w:val="21"/>
          <w:szCs w:val="21"/>
        </w:rPr>
        <w:t xml:space="preserve"> </w:t>
      </w:r>
      <w:r w:rsidRPr="00D85215">
        <w:rPr>
          <w:b/>
          <w:sz w:val="21"/>
          <w:szCs w:val="21"/>
        </w:rPr>
        <w:t>with an ASD participating in any type of paid employment.</w:t>
      </w:r>
      <w:r w:rsidRPr="00D85215">
        <w:rPr>
          <w:sz w:val="21"/>
          <w:szCs w:val="21"/>
        </w:rPr>
        <w:t xml:space="preserve"> Those who are employed often are employed below their level of education and have difficulty maintaining stable employment</w:t>
      </w:r>
      <w:r w:rsidRPr="00D85215">
        <w:rPr>
          <w:sz w:val="21"/>
          <w:szCs w:val="21"/>
          <w:vertAlign w:val="superscript"/>
        </w:rPr>
        <w:footnoteReference w:id="1"/>
      </w:r>
      <w:r w:rsidRPr="00D85215">
        <w:rPr>
          <w:sz w:val="21"/>
          <w:szCs w:val="21"/>
        </w:rPr>
        <w:t>.</w:t>
      </w:r>
      <w:r w:rsidR="00347809" w:rsidRPr="00D85215">
        <w:rPr>
          <w:sz w:val="21"/>
          <w:szCs w:val="21"/>
        </w:rPr>
        <w:t xml:space="preserve"> </w:t>
      </w:r>
      <w:r w:rsidR="00347809" w:rsidRPr="00D85215">
        <w:rPr>
          <w:rFonts w:cstheme="minorHAnsi"/>
          <w:sz w:val="21"/>
          <w:szCs w:val="21"/>
        </w:rPr>
        <w:t xml:space="preserve">Cathy Pratt of the Autism Society of Wisconsin reported a rate of </w:t>
      </w:r>
      <w:r w:rsidR="00347809" w:rsidRPr="00D85215">
        <w:rPr>
          <w:rFonts w:cstheme="minorHAnsi"/>
          <w:b/>
          <w:sz w:val="21"/>
          <w:szCs w:val="21"/>
        </w:rPr>
        <w:t>95% unemployment among post-secondary individuals with ASD</w:t>
      </w:r>
      <w:r w:rsidR="00347809" w:rsidRPr="00D85215">
        <w:rPr>
          <w:rStyle w:val="FootnoteReference"/>
          <w:rFonts w:cstheme="minorHAnsi"/>
          <w:sz w:val="21"/>
          <w:szCs w:val="21"/>
        </w:rPr>
        <w:footnoteReference w:id="2"/>
      </w:r>
      <w:r w:rsidR="00347809" w:rsidRPr="00D85215">
        <w:rPr>
          <w:rFonts w:cstheme="minorHAnsi"/>
          <w:sz w:val="21"/>
          <w:szCs w:val="21"/>
        </w:rPr>
        <w:t>.</w:t>
      </w:r>
    </w:p>
    <w:p w:rsidR="007F4DA5" w:rsidRPr="00D85215" w:rsidRDefault="007F4DA5" w:rsidP="0061276F">
      <w:pPr>
        <w:spacing w:after="0" w:line="240" w:lineRule="auto"/>
        <w:rPr>
          <w:sz w:val="21"/>
          <w:szCs w:val="21"/>
        </w:rPr>
      </w:pPr>
    </w:p>
    <w:p w:rsidR="007F4DA5" w:rsidRPr="00D85215" w:rsidRDefault="00927073" w:rsidP="0061276F">
      <w:pPr>
        <w:spacing w:after="0" w:line="240" w:lineRule="auto"/>
        <w:rPr>
          <w:sz w:val="21"/>
          <w:szCs w:val="21"/>
        </w:rPr>
      </w:pPr>
      <w:r w:rsidRPr="00D85215">
        <w:rPr>
          <w:sz w:val="21"/>
          <w:szCs w:val="21"/>
        </w:rPr>
        <w:t>According to the Centers for Disease Control and Prevention (CDC)</w:t>
      </w:r>
      <w:r w:rsidR="007F4DA5" w:rsidRPr="00D85215">
        <w:rPr>
          <w:sz w:val="21"/>
          <w:szCs w:val="21"/>
        </w:rPr>
        <w:t>, rates for those affected by autism have in</w:t>
      </w:r>
      <w:r w:rsidRPr="00D85215">
        <w:rPr>
          <w:sz w:val="21"/>
          <w:szCs w:val="21"/>
        </w:rPr>
        <w:t>creased dramatically. In 2002, one</w:t>
      </w:r>
      <w:r w:rsidR="007F4DA5" w:rsidRPr="00D85215">
        <w:rPr>
          <w:sz w:val="21"/>
          <w:szCs w:val="21"/>
        </w:rPr>
        <w:t xml:space="preserve"> in 150 children </w:t>
      </w:r>
      <w:r w:rsidR="0070173A" w:rsidRPr="00D85215">
        <w:rPr>
          <w:sz w:val="21"/>
          <w:szCs w:val="21"/>
        </w:rPr>
        <w:t>was</w:t>
      </w:r>
      <w:r w:rsidRPr="00D85215">
        <w:rPr>
          <w:sz w:val="21"/>
          <w:szCs w:val="21"/>
        </w:rPr>
        <w:t xml:space="preserve"> affected. However, in 2012, one</w:t>
      </w:r>
      <w:r w:rsidR="007F4DA5" w:rsidRPr="00D85215">
        <w:rPr>
          <w:sz w:val="21"/>
          <w:szCs w:val="21"/>
        </w:rPr>
        <w:t xml:space="preserve"> in 88 c</w:t>
      </w:r>
      <w:r w:rsidR="0070173A" w:rsidRPr="00D85215">
        <w:rPr>
          <w:sz w:val="21"/>
          <w:szCs w:val="21"/>
        </w:rPr>
        <w:t>hildren is</w:t>
      </w:r>
      <w:r w:rsidR="007F4DA5" w:rsidRPr="00D85215">
        <w:rPr>
          <w:sz w:val="21"/>
          <w:szCs w:val="21"/>
        </w:rPr>
        <w:t xml:space="preserve"> affected, </w:t>
      </w:r>
      <w:r w:rsidR="007F4DA5" w:rsidRPr="00D85215">
        <w:rPr>
          <w:b/>
          <w:sz w:val="21"/>
          <w:szCs w:val="21"/>
        </w:rPr>
        <w:t>an increase of 78% over the past decade</w:t>
      </w:r>
      <w:r w:rsidR="007F4DA5" w:rsidRPr="00D85215">
        <w:rPr>
          <w:rStyle w:val="FootnoteReference"/>
          <w:b/>
          <w:sz w:val="21"/>
          <w:szCs w:val="21"/>
        </w:rPr>
        <w:footnoteReference w:id="3"/>
      </w:r>
      <w:r w:rsidR="007F4DA5" w:rsidRPr="00D85215">
        <w:rPr>
          <w:sz w:val="21"/>
          <w:szCs w:val="21"/>
        </w:rPr>
        <w:t>.</w:t>
      </w:r>
      <w:r w:rsidR="00155EDF" w:rsidRPr="00D85215">
        <w:rPr>
          <w:sz w:val="21"/>
          <w:szCs w:val="21"/>
        </w:rPr>
        <w:t xml:space="preserve"> Preparing young adults with an ASD for the workforce and adult life, in general, is of utmost importance as the number of people affected is growing at such an alarming rate.</w:t>
      </w:r>
      <w:r w:rsidR="009D6462" w:rsidRPr="00D85215">
        <w:rPr>
          <w:sz w:val="21"/>
          <w:szCs w:val="21"/>
        </w:rPr>
        <w:t xml:space="preserve"> The CDC breaks out prevalence of ASD by state, and although Wisconsin is below the national average of 11.3, it is still 7.8, which means that thousands of children will reach adulthood with little hope of achieving their dreams of higher education and a stable job.</w:t>
      </w:r>
    </w:p>
    <w:p w:rsidR="00155EDF" w:rsidRPr="00D85215" w:rsidRDefault="00155EDF" w:rsidP="0061276F">
      <w:pPr>
        <w:spacing w:after="0" w:line="240" w:lineRule="auto"/>
        <w:rPr>
          <w:sz w:val="21"/>
          <w:szCs w:val="21"/>
        </w:rPr>
      </w:pPr>
    </w:p>
    <w:p w:rsidR="00155EDF" w:rsidRPr="00D85215" w:rsidRDefault="00712ACF" w:rsidP="0061276F">
      <w:pPr>
        <w:spacing w:after="0" w:line="240" w:lineRule="auto"/>
        <w:rPr>
          <w:sz w:val="21"/>
          <w:szCs w:val="21"/>
        </w:rPr>
      </w:pPr>
      <w:r w:rsidRPr="00D85215">
        <w:rPr>
          <w:sz w:val="21"/>
          <w:szCs w:val="21"/>
        </w:rPr>
        <w:t xml:space="preserve">Wisconsin Independent </w:t>
      </w:r>
      <w:r w:rsidR="0092432B" w:rsidRPr="00D85215">
        <w:rPr>
          <w:sz w:val="21"/>
          <w:szCs w:val="21"/>
        </w:rPr>
        <w:t xml:space="preserve">Life College (WILC) </w:t>
      </w:r>
      <w:r w:rsidRPr="00D85215">
        <w:rPr>
          <w:sz w:val="21"/>
          <w:szCs w:val="21"/>
        </w:rPr>
        <w:t>help</w:t>
      </w:r>
      <w:r w:rsidR="0092432B" w:rsidRPr="00D85215">
        <w:rPr>
          <w:sz w:val="21"/>
          <w:szCs w:val="21"/>
        </w:rPr>
        <w:t>s</w:t>
      </w:r>
      <w:r w:rsidRPr="00D85215">
        <w:rPr>
          <w:sz w:val="21"/>
          <w:szCs w:val="21"/>
        </w:rPr>
        <w:t xml:space="preserve"> these young adults by providing them with a supportive college life atmosphere where they can learn academics, social skills, independence, and responsibility.</w:t>
      </w:r>
      <w:r w:rsidR="0092432B" w:rsidRPr="00D85215">
        <w:rPr>
          <w:sz w:val="21"/>
          <w:szCs w:val="21"/>
        </w:rPr>
        <w:t xml:space="preserve"> </w:t>
      </w:r>
      <w:r w:rsidR="00197884" w:rsidRPr="00D85215">
        <w:rPr>
          <w:sz w:val="21"/>
          <w:szCs w:val="21"/>
        </w:rPr>
        <w:t xml:space="preserve">Students will be living in a supervised apartment building, and programs are provided onsite. </w:t>
      </w:r>
      <w:r w:rsidR="0092432B" w:rsidRPr="00D85215">
        <w:rPr>
          <w:sz w:val="21"/>
          <w:szCs w:val="21"/>
        </w:rPr>
        <w:t>Programs include an introduction to WILC, Nutrit</w:t>
      </w:r>
      <w:r w:rsidR="00927073" w:rsidRPr="00D85215">
        <w:rPr>
          <w:sz w:val="21"/>
          <w:szCs w:val="21"/>
        </w:rPr>
        <w:t>ion and Healthy Eating, Meal P</w:t>
      </w:r>
      <w:r w:rsidR="0092432B" w:rsidRPr="00D85215">
        <w:rPr>
          <w:sz w:val="21"/>
          <w:szCs w:val="21"/>
        </w:rPr>
        <w:t>lanning and Cooking, Finances and Budgeting, Yoga, Social Cues, Music Therapy, Vocational Skills, Out an</w:t>
      </w:r>
      <w:r w:rsidR="00927073" w:rsidRPr="00D85215">
        <w:rPr>
          <w:sz w:val="21"/>
          <w:szCs w:val="21"/>
        </w:rPr>
        <w:t>d About in the Community, Free T</w:t>
      </w:r>
      <w:r w:rsidR="0092432B" w:rsidRPr="00D85215">
        <w:rPr>
          <w:sz w:val="21"/>
          <w:szCs w:val="21"/>
        </w:rPr>
        <w:t>ime and Leisure Skills, Cleaning, Stress Management, Fitness and Exercise, and Sign Language Skills.</w:t>
      </w:r>
      <w:r w:rsidR="00DC4998" w:rsidRPr="00D85215">
        <w:rPr>
          <w:sz w:val="21"/>
          <w:szCs w:val="21"/>
        </w:rPr>
        <w:t xml:space="preserve"> WILC is modeled</w:t>
      </w:r>
      <w:r w:rsidR="00A3021B" w:rsidRPr="00D85215">
        <w:rPr>
          <w:sz w:val="21"/>
          <w:szCs w:val="21"/>
        </w:rPr>
        <w:t xml:space="preserve"> on </w:t>
      </w:r>
      <w:r w:rsidR="00DC4998" w:rsidRPr="00D85215">
        <w:rPr>
          <w:sz w:val="21"/>
          <w:szCs w:val="21"/>
        </w:rPr>
        <w:t xml:space="preserve">a similar institution, the </w:t>
      </w:r>
      <w:r w:rsidR="00A3021B" w:rsidRPr="00D85215">
        <w:rPr>
          <w:sz w:val="21"/>
          <w:szCs w:val="21"/>
        </w:rPr>
        <w:t>Minnesota Life College, but with an autism-specific agenda.</w:t>
      </w:r>
      <w:r w:rsidR="00497C06" w:rsidRPr="00D85215">
        <w:rPr>
          <w:sz w:val="21"/>
          <w:szCs w:val="21"/>
        </w:rPr>
        <w:t xml:space="preserve"> </w:t>
      </w:r>
      <w:r w:rsidR="00645247" w:rsidRPr="00D85215">
        <w:rPr>
          <w:sz w:val="21"/>
          <w:szCs w:val="21"/>
        </w:rPr>
        <w:t xml:space="preserve">Co-founder, </w:t>
      </w:r>
      <w:r w:rsidR="00497C06" w:rsidRPr="00D85215">
        <w:rPr>
          <w:sz w:val="21"/>
          <w:szCs w:val="21"/>
        </w:rPr>
        <w:t>Chris</w:t>
      </w:r>
      <w:r w:rsidR="00645247" w:rsidRPr="00D85215">
        <w:rPr>
          <w:sz w:val="21"/>
          <w:szCs w:val="21"/>
        </w:rPr>
        <w:t>tina LeRose,</w:t>
      </w:r>
      <w:r w:rsidR="00497C06" w:rsidRPr="00D85215">
        <w:rPr>
          <w:sz w:val="21"/>
          <w:szCs w:val="21"/>
        </w:rPr>
        <w:t xml:space="preserve"> is a level one </w:t>
      </w:r>
      <w:r w:rsidR="00497C06" w:rsidRPr="00D85215">
        <w:rPr>
          <w:color w:val="000000"/>
          <w:sz w:val="21"/>
          <w:szCs w:val="21"/>
        </w:rPr>
        <w:t>Certified Rapid Prompting Method Instructor,</w:t>
      </w:r>
      <w:r w:rsidR="009A7427">
        <w:rPr>
          <w:color w:val="000000"/>
          <w:sz w:val="21"/>
          <w:szCs w:val="21"/>
        </w:rPr>
        <w:t xml:space="preserve"> while Stephanie Mauck</w:t>
      </w:r>
      <w:r w:rsidR="00497C06" w:rsidRPr="00D85215">
        <w:rPr>
          <w:color w:val="000000"/>
          <w:sz w:val="21"/>
          <w:szCs w:val="21"/>
        </w:rPr>
        <w:t xml:space="preserve"> </w:t>
      </w:r>
      <w:r w:rsidR="009A7427">
        <w:t>served as an educator in se</w:t>
      </w:r>
      <w:r w:rsidR="00E33923">
        <w:t xml:space="preserve">veral different </w:t>
      </w:r>
      <w:r w:rsidR="00931AFD">
        <w:t>schools</w:t>
      </w:r>
      <w:r w:rsidR="00E33923">
        <w:t xml:space="preserve"> and</w:t>
      </w:r>
      <w:r w:rsidR="009A7427">
        <w:t xml:space="preserve"> as a teacher for homebound students in Waukesha over the past thirteen years. </w:t>
      </w:r>
      <w:r w:rsidR="00497C06" w:rsidRPr="00D85215">
        <w:rPr>
          <w:color w:val="000000"/>
          <w:sz w:val="21"/>
          <w:szCs w:val="21"/>
        </w:rPr>
        <w:t xml:space="preserve">WILC is </w:t>
      </w:r>
      <w:r w:rsidR="009A7427">
        <w:rPr>
          <w:color w:val="000000"/>
          <w:sz w:val="21"/>
          <w:szCs w:val="21"/>
        </w:rPr>
        <w:t xml:space="preserve">also seeking education </w:t>
      </w:r>
      <w:r w:rsidR="00497C06" w:rsidRPr="00D85215">
        <w:rPr>
          <w:color w:val="000000"/>
          <w:sz w:val="21"/>
          <w:szCs w:val="21"/>
        </w:rPr>
        <w:t>certifications.</w:t>
      </w:r>
    </w:p>
    <w:p w:rsidR="00A3021B" w:rsidRPr="00D85215" w:rsidRDefault="00A3021B" w:rsidP="0061276F">
      <w:pPr>
        <w:spacing w:after="0" w:line="240" w:lineRule="auto"/>
        <w:rPr>
          <w:sz w:val="21"/>
          <w:szCs w:val="21"/>
        </w:rPr>
      </w:pPr>
    </w:p>
    <w:p w:rsidR="00A3021B" w:rsidRPr="00D85215" w:rsidRDefault="00A3021B" w:rsidP="0061276F">
      <w:pPr>
        <w:spacing w:after="0" w:line="240" w:lineRule="auto"/>
        <w:rPr>
          <w:sz w:val="21"/>
          <w:szCs w:val="21"/>
        </w:rPr>
      </w:pPr>
      <w:r w:rsidRPr="00D85215">
        <w:rPr>
          <w:sz w:val="21"/>
          <w:szCs w:val="21"/>
        </w:rPr>
        <w:t xml:space="preserve">Funding, with your vision and commitment, would allow Wisconsin Independent Life College to provide students with a unique college experience, personalized for each student’s individual needs. </w:t>
      </w:r>
      <w:r w:rsidR="001858C7" w:rsidRPr="00D85215">
        <w:rPr>
          <w:sz w:val="21"/>
          <w:szCs w:val="21"/>
        </w:rPr>
        <w:t>We request $8000 to provide two students with all their expenses</w:t>
      </w:r>
      <w:r w:rsidRPr="00D85215">
        <w:rPr>
          <w:sz w:val="21"/>
          <w:szCs w:val="21"/>
        </w:rPr>
        <w:t xml:space="preserve">. </w:t>
      </w:r>
      <w:r w:rsidR="001858C7" w:rsidRPr="00D85215">
        <w:rPr>
          <w:sz w:val="21"/>
          <w:szCs w:val="21"/>
        </w:rPr>
        <w:t>Expenses include all courses and programs, the community garden, mandatory FUN nights</w:t>
      </w:r>
      <w:r w:rsidR="00D85215" w:rsidRPr="00D85215">
        <w:rPr>
          <w:sz w:val="21"/>
          <w:szCs w:val="21"/>
        </w:rPr>
        <w:t xml:space="preserve"> (social gatherings held every other week)</w:t>
      </w:r>
      <w:r w:rsidR="001858C7" w:rsidRPr="00D85215">
        <w:rPr>
          <w:sz w:val="21"/>
          <w:szCs w:val="21"/>
        </w:rPr>
        <w:t xml:space="preserve">, and lunches for four days a week for the entire academic year. </w:t>
      </w:r>
      <w:r w:rsidR="00CE222E" w:rsidRPr="00D85215">
        <w:rPr>
          <w:sz w:val="21"/>
          <w:szCs w:val="21"/>
        </w:rPr>
        <w:t>A gift of $14,000</w:t>
      </w:r>
      <w:r w:rsidR="001728F3" w:rsidRPr="00D85215">
        <w:rPr>
          <w:sz w:val="21"/>
          <w:szCs w:val="21"/>
        </w:rPr>
        <w:t xml:space="preserve"> would contribute to building and equipment</w:t>
      </w:r>
      <w:r w:rsidR="00CE222E" w:rsidRPr="00D85215">
        <w:rPr>
          <w:sz w:val="21"/>
          <w:szCs w:val="21"/>
        </w:rPr>
        <w:t xml:space="preserve"> expenses, which include apartment rental for the college</w:t>
      </w:r>
      <w:r w:rsidR="00C10423" w:rsidRPr="00D85215">
        <w:rPr>
          <w:sz w:val="21"/>
          <w:szCs w:val="21"/>
        </w:rPr>
        <w:t xml:space="preserve">, </w:t>
      </w:r>
      <w:r w:rsidR="00CE222E" w:rsidRPr="00D85215">
        <w:rPr>
          <w:sz w:val="21"/>
          <w:szCs w:val="21"/>
        </w:rPr>
        <w:t>computers</w:t>
      </w:r>
      <w:r w:rsidR="00C10423" w:rsidRPr="00D85215">
        <w:rPr>
          <w:sz w:val="21"/>
          <w:szCs w:val="21"/>
        </w:rPr>
        <w:t>,</w:t>
      </w:r>
      <w:r w:rsidR="00CE222E" w:rsidRPr="00D85215">
        <w:rPr>
          <w:sz w:val="21"/>
          <w:szCs w:val="21"/>
        </w:rPr>
        <w:t xml:space="preserve"> and information technology.</w:t>
      </w:r>
    </w:p>
    <w:sectPr w:rsidR="00A3021B" w:rsidRPr="00D852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DDE" w:rsidRDefault="00954DDE" w:rsidP="007F4DA5">
      <w:pPr>
        <w:spacing w:after="0" w:line="240" w:lineRule="auto"/>
      </w:pPr>
      <w:r>
        <w:separator/>
      </w:r>
    </w:p>
  </w:endnote>
  <w:endnote w:type="continuationSeparator" w:id="0">
    <w:p w:rsidR="00954DDE" w:rsidRDefault="00954DDE" w:rsidP="007F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DDE" w:rsidRDefault="00954DDE" w:rsidP="007F4DA5">
      <w:pPr>
        <w:spacing w:after="0" w:line="240" w:lineRule="auto"/>
      </w:pPr>
      <w:r>
        <w:separator/>
      </w:r>
    </w:p>
  </w:footnote>
  <w:footnote w:type="continuationSeparator" w:id="0">
    <w:p w:rsidR="00954DDE" w:rsidRDefault="00954DDE" w:rsidP="007F4DA5">
      <w:pPr>
        <w:spacing w:after="0" w:line="240" w:lineRule="auto"/>
      </w:pPr>
      <w:r>
        <w:continuationSeparator/>
      </w:r>
    </w:p>
  </w:footnote>
  <w:footnote w:id="1">
    <w:p w:rsidR="007F4DA5" w:rsidRPr="00D55FE6" w:rsidRDefault="007F4DA5" w:rsidP="007F4DA5">
      <w:pPr>
        <w:pStyle w:val="FootnoteText"/>
      </w:pPr>
      <w:r>
        <w:rPr>
          <w:rStyle w:val="FootnoteReference"/>
        </w:rPr>
        <w:footnoteRef/>
      </w:r>
      <w:r w:rsidRPr="00065678">
        <w:rPr>
          <w:sz w:val="16"/>
          <w:szCs w:val="16"/>
        </w:rPr>
        <w:t>Shattuck</w:t>
      </w:r>
      <w:r>
        <w:t xml:space="preserve">, </w:t>
      </w:r>
      <w:r w:rsidRPr="00065678">
        <w:rPr>
          <w:sz w:val="16"/>
          <w:szCs w:val="16"/>
        </w:rPr>
        <w:t>Paul</w:t>
      </w:r>
      <w:r>
        <w:rPr>
          <w:sz w:val="16"/>
          <w:szCs w:val="16"/>
        </w:rPr>
        <w:t xml:space="preserve">, et al. “Postsecondary Education and Employment Among Youth With An Autism Spectrum Disorder”, </w:t>
      </w:r>
      <w:r w:rsidRPr="00D55FE6">
        <w:rPr>
          <w:i/>
          <w:sz w:val="16"/>
          <w:szCs w:val="16"/>
        </w:rPr>
        <w:t>Pediatrics</w:t>
      </w:r>
      <w:r>
        <w:rPr>
          <w:sz w:val="16"/>
          <w:szCs w:val="16"/>
        </w:rPr>
        <w:t>, May 14, 2012.</w:t>
      </w:r>
    </w:p>
  </w:footnote>
  <w:footnote w:id="2">
    <w:p w:rsidR="00347809" w:rsidRPr="00757BD7" w:rsidRDefault="00347809" w:rsidP="00757BD7">
      <w:pPr>
        <w:autoSpaceDE w:val="0"/>
        <w:autoSpaceDN w:val="0"/>
        <w:adjustRightInd w:val="0"/>
        <w:spacing w:after="0" w:line="240" w:lineRule="auto"/>
        <w:rPr>
          <w:rFonts w:cstheme="minorHAnsi"/>
          <w:bCs/>
          <w:iCs/>
          <w:sz w:val="16"/>
          <w:szCs w:val="16"/>
        </w:rPr>
      </w:pPr>
      <w:r>
        <w:rPr>
          <w:rStyle w:val="FootnoteReference"/>
        </w:rPr>
        <w:footnoteRef/>
      </w:r>
      <w:r>
        <w:t xml:space="preserve"> </w:t>
      </w:r>
      <w:r w:rsidRPr="00347809">
        <w:rPr>
          <w:rFonts w:cstheme="minorHAnsi"/>
          <w:bCs/>
          <w:iCs/>
          <w:sz w:val="16"/>
          <w:szCs w:val="16"/>
        </w:rPr>
        <w:t>Barb</w:t>
      </w:r>
      <w:r>
        <w:rPr>
          <w:rFonts w:cstheme="minorHAnsi"/>
          <w:bCs/>
          <w:iCs/>
          <w:sz w:val="16"/>
          <w:szCs w:val="16"/>
        </w:rPr>
        <w:t xml:space="preserve">ara C. Bloomfield, M.A. CCC-SLP, </w:t>
      </w:r>
      <w:r w:rsidRPr="00347809">
        <w:rPr>
          <w:rFonts w:cstheme="minorHAnsi"/>
          <w:bCs/>
          <w:iCs/>
          <w:sz w:val="16"/>
          <w:szCs w:val="16"/>
        </w:rPr>
        <w:t>Speech/Language Pathology</w:t>
      </w:r>
      <w:r>
        <w:rPr>
          <w:rFonts w:cstheme="minorHAnsi"/>
          <w:bCs/>
          <w:iCs/>
          <w:sz w:val="16"/>
          <w:szCs w:val="16"/>
        </w:rPr>
        <w:t>. “</w:t>
      </w:r>
      <w:r w:rsidR="00757BD7">
        <w:rPr>
          <w:rFonts w:cstheme="minorHAnsi"/>
          <w:bCs/>
          <w:iCs/>
          <w:sz w:val="16"/>
          <w:szCs w:val="16"/>
        </w:rPr>
        <w:t xml:space="preserve">From Pre-School to High School to Beyond School: How to Target and Teach Critical </w:t>
      </w:r>
      <w:r w:rsidR="00757BD7" w:rsidRPr="00757BD7">
        <w:rPr>
          <w:rFonts w:cstheme="minorHAnsi"/>
          <w:bCs/>
          <w:iCs/>
          <w:sz w:val="16"/>
          <w:szCs w:val="16"/>
        </w:rPr>
        <w:t>Skills that Lead to La</w:t>
      </w:r>
      <w:r w:rsidR="00757BD7">
        <w:rPr>
          <w:rFonts w:cstheme="minorHAnsi"/>
          <w:bCs/>
          <w:iCs/>
          <w:sz w:val="16"/>
          <w:szCs w:val="16"/>
        </w:rPr>
        <w:t xml:space="preserve">ter </w:t>
      </w:r>
      <w:r w:rsidR="00757BD7" w:rsidRPr="00757BD7">
        <w:rPr>
          <w:rFonts w:cstheme="minorHAnsi"/>
          <w:bCs/>
          <w:iCs/>
          <w:sz w:val="16"/>
          <w:szCs w:val="16"/>
        </w:rPr>
        <w:t>Employment Success”</w:t>
      </w:r>
      <w:r w:rsidR="00757BD7">
        <w:rPr>
          <w:rFonts w:cstheme="minorHAnsi"/>
          <w:bCs/>
          <w:iCs/>
          <w:sz w:val="16"/>
          <w:szCs w:val="16"/>
        </w:rPr>
        <w:t>.</w:t>
      </w:r>
      <w:r w:rsidR="00DB6E0D">
        <w:rPr>
          <w:rFonts w:cstheme="minorHAnsi"/>
          <w:bCs/>
          <w:iCs/>
          <w:sz w:val="16"/>
          <w:szCs w:val="16"/>
        </w:rPr>
        <w:t xml:space="preserve"> PDF Power point presentation.</w:t>
      </w:r>
    </w:p>
  </w:footnote>
  <w:footnote w:id="3">
    <w:p w:rsidR="007F4DA5" w:rsidRPr="00B2667C" w:rsidRDefault="007F4DA5" w:rsidP="007F4DA5">
      <w:pPr>
        <w:pStyle w:val="FootnoteText"/>
        <w:rPr>
          <w:sz w:val="16"/>
          <w:szCs w:val="16"/>
        </w:rPr>
      </w:pPr>
      <w:r w:rsidRPr="00B2667C">
        <w:rPr>
          <w:rStyle w:val="FootnoteReference"/>
          <w:sz w:val="16"/>
          <w:szCs w:val="16"/>
        </w:rPr>
        <w:footnoteRef/>
      </w:r>
      <w:r w:rsidRPr="00B2667C">
        <w:rPr>
          <w:sz w:val="16"/>
          <w:szCs w:val="16"/>
        </w:rPr>
        <w:t xml:space="preserve"> Identified Prevalence of Autism Spectrum Disorders</w:t>
      </w:r>
      <w:r>
        <w:rPr>
          <w:sz w:val="16"/>
          <w:szCs w:val="16"/>
        </w:rPr>
        <w:t>, ADDM Network 2000 -2008, from Baio, Jon, EdS. “Prevalence of Autism Spectrum Disorders – Autism and Developmental Disabilities Monitoring Network, 14 sites, United States, 2008” Centers for Disease Control and Prevention, March 30,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E0"/>
    <w:rsid w:val="0005370A"/>
    <w:rsid w:val="000A4D77"/>
    <w:rsid w:val="00143789"/>
    <w:rsid w:val="001479FC"/>
    <w:rsid w:val="00155EDF"/>
    <w:rsid w:val="001708A3"/>
    <w:rsid w:val="001728F3"/>
    <w:rsid w:val="00176A37"/>
    <w:rsid w:val="001858C7"/>
    <w:rsid w:val="00197884"/>
    <w:rsid w:val="002000CF"/>
    <w:rsid w:val="00236E0C"/>
    <w:rsid w:val="00347809"/>
    <w:rsid w:val="003F1BA4"/>
    <w:rsid w:val="00497C06"/>
    <w:rsid w:val="004F077D"/>
    <w:rsid w:val="005E04A2"/>
    <w:rsid w:val="0061276F"/>
    <w:rsid w:val="00645247"/>
    <w:rsid w:val="0070173A"/>
    <w:rsid w:val="00712ACF"/>
    <w:rsid w:val="00757BD7"/>
    <w:rsid w:val="00764732"/>
    <w:rsid w:val="007F4DA5"/>
    <w:rsid w:val="00903267"/>
    <w:rsid w:val="0092432B"/>
    <w:rsid w:val="00927073"/>
    <w:rsid w:val="00931AFD"/>
    <w:rsid w:val="00954DDE"/>
    <w:rsid w:val="009A7427"/>
    <w:rsid w:val="009D6462"/>
    <w:rsid w:val="00A050A5"/>
    <w:rsid w:val="00A21BD9"/>
    <w:rsid w:val="00A3021B"/>
    <w:rsid w:val="00C10423"/>
    <w:rsid w:val="00C559E0"/>
    <w:rsid w:val="00C94B45"/>
    <w:rsid w:val="00CE222E"/>
    <w:rsid w:val="00D85215"/>
    <w:rsid w:val="00DB6E0D"/>
    <w:rsid w:val="00DC4998"/>
    <w:rsid w:val="00E33923"/>
    <w:rsid w:val="00EA7974"/>
    <w:rsid w:val="00F1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F4DA5"/>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7F4DA5"/>
    <w:rPr>
      <w:rFonts w:eastAsiaTheme="minorEastAsia"/>
      <w:sz w:val="20"/>
      <w:szCs w:val="20"/>
      <w:lang w:eastAsia="ja-JP"/>
    </w:rPr>
  </w:style>
  <w:style w:type="character" w:styleId="FootnoteReference">
    <w:name w:val="footnote reference"/>
    <w:basedOn w:val="DefaultParagraphFont"/>
    <w:uiPriority w:val="99"/>
    <w:semiHidden/>
    <w:unhideWhenUsed/>
    <w:rsid w:val="007F4DA5"/>
    <w:rPr>
      <w:vertAlign w:val="superscript"/>
    </w:rPr>
  </w:style>
  <w:style w:type="paragraph" w:styleId="EndnoteText">
    <w:name w:val="endnote text"/>
    <w:basedOn w:val="Normal"/>
    <w:link w:val="EndnoteTextChar"/>
    <w:uiPriority w:val="99"/>
    <w:semiHidden/>
    <w:unhideWhenUsed/>
    <w:rsid w:val="003478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809"/>
    <w:rPr>
      <w:sz w:val="20"/>
      <w:szCs w:val="20"/>
    </w:rPr>
  </w:style>
  <w:style w:type="character" w:styleId="EndnoteReference">
    <w:name w:val="endnote reference"/>
    <w:basedOn w:val="DefaultParagraphFont"/>
    <w:uiPriority w:val="99"/>
    <w:semiHidden/>
    <w:unhideWhenUsed/>
    <w:rsid w:val="003478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F4DA5"/>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7F4DA5"/>
    <w:rPr>
      <w:rFonts w:eastAsiaTheme="minorEastAsia"/>
      <w:sz w:val="20"/>
      <w:szCs w:val="20"/>
      <w:lang w:eastAsia="ja-JP"/>
    </w:rPr>
  </w:style>
  <w:style w:type="character" w:styleId="FootnoteReference">
    <w:name w:val="footnote reference"/>
    <w:basedOn w:val="DefaultParagraphFont"/>
    <w:uiPriority w:val="99"/>
    <w:semiHidden/>
    <w:unhideWhenUsed/>
    <w:rsid w:val="007F4DA5"/>
    <w:rPr>
      <w:vertAlign w:val="superscript"/>
    </w:rPr>
  </w:style>
  <w:style w:type="paragraph" w:styleId="EndnoteText">
    <w:name w:val="endnote text"/>
    <w:basedOn w:val="Normal"/>
    <w:link w:val="EndnoteTextChar"/>
    <w:uiPriority w:val="99"/>
    <w:semiHidden/>
    <w:unhideWhenUsed/>
    <w:rsid w:val="003478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809"/>
    <w:rPr>
      <w:sz w:val="20"/>
      <w:szCs w:val="20"/>
    </w:rPr>
  </w:style>
  <w:style w:type="character" w:styleId="EndnoteReference">
    <w:name w:val="endnote reference"/>
    <w:basedOn w:val="DefaultParagraphFont"/>
    <w:uiPriority w:val="99"/>
    <w:semiHidden/>
    <w:unhideWhenUsed/>
    <w:rsid w:val="00347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C2D9-4090-4601-AB04-2EDF0839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Beccadoh</dc:creator>
  <cp:lastModifiedBy>Beccadoh</cp:lastModifiedBy>
  <cp:revision>2</cp:revision>
  <cp:lastPrinted>2012-07-09T08:50:00Z</cp:lastPrinted>
  <dcterms:created xsi:type="dcterms:W3CDTF">2013-08-05T19:41:00Z</dcterms:created>
  <dcterms:modified xsi:type="dcterms:W3CDTF">2013-08-05T19:41:00Z</dcterms:modified>
</cp:coreProperties>
</file>